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CF5C" w14:textId="7AFF9F6B" w:rsidR="00B143A0" w:rsidRDefault="00B143A0" w:rsidP="00B143A0">
      <w:pPr>
        <w:spacing w:line="480" w:lineRule="auto"/>
        <w:jc w:val="center"/>
        <w:rPr>
          <w:rFonts w:ascii="Times" w:hAnsi="Times"/>
          <w:b/>
          <w:bCs/>
          <w:sz w:val="32"/>
          <w:szCs w:val="32"/>
        </w:rPr>
      </w:pPr>
      <w:r>
        <w:rPr>
          <w:rFonts w:ascii="Times" w:hAnsi="Times"/>
          <w:b/>
          <w:bCs/>
          <w:sz w:val="32"/>
          <w:szCs w:val="32"/>
        </w:rPr>
        <w:t>UIL Essay Competitions</w:t>
      </w:r>
    </w:p>
    <w:p w14:paraId="04AAA235" w14:textId="3B93D0A5" w:rsidR="004513C3" w:rsidRPr="00B143A0" w:rsidRDefault="004513C3" w:rsidP="00B143A0">
      <w:pPr>
        <w:spacing w:line="480" w:lineRule="auto"/>
        <w:rPr>
          <w:rFonts w:ascii="Times" w:hAnsi="Times"/>
          <w:sz w:val="32"/>
          <w:szCs w:val="32"/>
        </w:rPr>
      </w:pPr>
      <w:r w:rsidRPr="004513C3">
        <w:rPr>
          <w:rFonts w:ascii="Times" w:hAnsi="Times"/>
          <w:sz w:val="32"/>
          <w:szCs w:val="32"/>
        </w:rPr>
        <w:t>Essay deadline________________________</w:t>
      </w:r>
    </w:p>
    <w:p w14:paraId="6A5CCB67" w14:textId="211D882C" w:rsidR="000F265B" w:rsidRPr="004513C3" w:rsidRDefault="000F265B" w:rsidP="004513C3">
      <w:pPr>
        <w:spacing w:line="480" w:lineRule="auto"/>
        <w:jc w:val="center"/>
        <w:rPr>
          <w:rFonts w:ascii="Times" w:hAnsi="Times"/>
          <w:b/>
          <w:bCs/>
          <w:sz w:val="32"/>
          <w:szCs w:val="32"/>
          <w:u w:val="single"/>
        </w:rPr>
      </w:pPr>
      <w:r w:rsidRPr="004513C3">
        <w:rPr>
          <w:rFonts w:ascii="Times" w:hAnsi="Times"/>
          <w:b/>
          <w:bCs/>
          <w:sz w:val="32"/>
          <w:szCs w:val="32"/>
          <w:u w:val="single"/>
        </w:rPr>
        <w:t>Topic Analysis</w:t>
      </w:r>
    </w:p>
    <w:p w14:paraId="0DFB080B" w14:textId="77777777" w:rsidR="000F265B" w:rsidRPr="004513C3" w:rsidRDefault="000F265B" w:rsidP="000F265B">
      <w:pPr>
        <w:spacing w:line="480" w:lineRule="auto"/>
        <w:rPr>
          <w:rFonts w:ascii="Times" w:hAnsi="Times"/>
          <w:b/>
          <w:bCs/>
          <w:sz w:val="32"/>
          <w:szCs w:val="32"/>
        </w:rPr>
      </w:pPr>
    </w:p>
    <w:p w14:paraId="665B9556" w14:textId="6E666C7C" w:rsidR="000F265B" w:rsidRPr="004513C3" w:rsidRDefault="000F265B" w:rsidP="000F265B">
      <w:pPr>
        <w:spacing w:line="480" w:lineRule="auto"/>
        <w:rPr>
          <w:rFonts w:ascii="Times" w:hAnsi="Times"/>
          <w:b/>
          <w:bCs/>
          <w:sz w:val="32"/>
          <w:szCs w:val="32"/>
        </w:rPr>
      </w:pPr>
      <w:r w:rsidRPr="004513C3">
        <w:rPr>
          <w:rFonts w:ascii="Times" w:hAnsi="Times"/>
          <w:b/>
          <w:bCs/>
          <w:sz w:val="32"/>
          <w:szCs w:val="32"/>
        </w:rPr>
        <w:t>Barbara Jordan Historical Essay Competition</w:t>
      </w:r>
    </w:p>
    <w:p w14:paraId="54C40F6F" w14:textId="77777777" w:rsidR="000F265B" w:rsidRPr="004513C3" w:rsidRDefault="000F265B" w:rsidP="000F265B">
      <w:pPr>
        <w:tabs>
          <w:tab w:val="num" w:pos="720"/>
        </w:tabs>
        <w:spacing w:line="480" w:lineRule="auto"/>
        <w:rPr>
          <w:rFonts w:ascii="Times" w:hAnsi="Times"/>
          <w:sz w:val="32"/>
          <w:szCs w:val="32"/>
        </w:rPr>
      </w:pPr>
      <w:r w:rsidRPr="004513C3">
        <w:rPr>
          <w:rFonts w:ascii="Times" w:hAnsi="Times"/>
          <w:b/>
          <w:bCs/>
          <w:sz w:val="32"/>
          <w:szCs w:val="32"/>
        </w:rPr>
        <w:t>African Americans in Texas: Past and Present</w:t>
      </w:r>
    </w:p>
    <w:p w14:paraId="3055CCA7" w14:textId="45652833" w:rsidR="000F265B" w:rsidRPr="004513C3" w:rsidRDefault="000F265B" w:rsidP="000F265B">
      <w:pPr>
        <w:tabs>
          <w:tab w:val="num" w:pos="720"/>
        </w:tabs>
        <w:spacing w:line="480" w:lineRule="auto"/>
        <w:rPr>
          <w:rFonts w:ascii="Times" w:hAnsi="Times"/>
          <w:sz w:val="32"/>
          <w:szCs w:val="32"/>
        </w:rPr>
      </w:pPr>
      <w:r w:rsidRPr="004513C3">
        <w:rPr>
          <w:rFonts w:ascii="Times" w:hAnsi="Times"/>
          <w:sz w:val="32"/>
          <w:szCs w:val="32"/>
        </w:rPr>
        <w:t xml:space="preserve">Essays should focus on individuals or groups who are not well-known figures but who have made positive, significant contributions to African American history or culture in Texas. Students should look first to their local communities for possible essay topics. </w:t>
      </w:r>
    </w:p>
    <w:p w14:paraId="6D660605" w14:textId="624FB34C" w:rsidR="000F265B" w:rsidRPr="004513C3" w:rsidRDefault="000F265B" w:rsidP="000F265B">
      <w:pPr>
        <w:spacing w:line="480" w:lineRule="auto"/>
        <w:rPr>
          <w:rFonts w:ascii="Times" w:hAnsi="Times"/>
          <w:sz w:val="32"/>
          <w:szCs w:val="32"/>
        </w:rPr>
      </w:pPr>
    </w:p>
    <w:p w14:paraId="269E57B5" w14:textId="23978037" w:rsidR="000F265B" w:rsidRPr="004513C3" w:rsidRDefault="000F265B" w:rsidP="000F265B">
      <w:pPr>
        <w:spacing w:line="480" w:lineRule="auto"/>
        <w:rPr>
          <w:rFonts w:ascii="Times" w:hAnsi="Times"/>
          <w:sz w:val="32"/>
          <w:szCs w:val="32"/>
        </w:rPr>
      </w:pPr>
    </w:p>
    <w:p w14:paraId="1EEB3BF9" w14:textId="6D22E2DF" w:rsidR="000F265B" w:rsidRPr="004513C3" w:rsidRDefault="000F265B" w:rsidP="000F265B">
      <w:pPr>
        <w:spacing w:line="480" w:lineRule="auto"/>
        <w:rPr>
          <w:rFonts w:ascii="Times" w:hAnsi="Times"/>
          <w:b/>
          <w:bCs/>
          <w:sz w:val="32"/>
          <w:szCs w:val="32"/>
        </w:rPr>
      </w:pPr>
      <w:r w:rsidRPr="004513C3">
        <w:rPr>
          <w:rFonts w:ascii="Times" w:hAnsi="Times"/>
          <w:b/>
          <w:bCs/>
          <w:sz w:val="32"/>
          <w:szCs w:val="32"/>
        </w:rPr>
        <w:t>Latino History Essay Competition</w:t>
      </w:r>
    </w:p>
    <w:p w14:paraId="0E669F5E" w14:textId="77777777" w:rsidR="000F265B" w:rsidRPr="004513C3" w:rsidRDefault="000F265B" w:rsidP="000F265B">
      <w:pPr>
        <w:spacing w:line="480" w:lineRule="auto"/>
        <w:rPr>
          <w:rFonts w:ascii="Times" w:hAnsi="Times"/>
          <w:sz w:val="32"/>
          <w:szCs w:val="32"/>
        </w:rPr>
      </w:pPr>
      <w:r w:rsidRPr="004513C3">
        <w:rPr>
          <w:rFonts w:ascii="Times" w:hAnsi="Times"/>
          <w:b/>
          <w:bCs/>
          <w:sz w:val="32"/>
          <w:szCs w:val="32"/>
        </w:rPr>
        <w:t>Historical and cultural legacies of Latinos in Texas history</w:t>
      </w:r>
      <w:r w:rsidRPr="004513C3">
        <w:rPr>
          <w:rFonts w:ascii="Times" w:hAnsi="Times"/>
          <w:sz w:val="32"/>
          <w:szCs w:val="32"/>
        </w:rPr>
        <w:t xml:space="preserve"> </w:t>
      </w:r>
    </w:p>
    <w:p w14:paraId="775DC4E6" w14:textId="30B81EB0" w:rsidR="000F265B" w:rsidRPr="004513C3" w:rsidRDefault="000F265B" w:rsidP="000F265B">
      <w:pPr>
        <w:spacing w:line="480" w:lineRule="auto"/>
        <w:rPr>
          <w:rFonts w:ascii="Times" w:hAnsi="Times"/>
          <w:sz w:val="32"/>
          <w:szCs w:val="32"/>
        </w:rPr>
      </w:pPr>
      <w:r w:rsidRPr="004513C3">
        <w:rPr>
          <w:rFonts w:ascii="Times" w:hAnsi="Times"/>
          <w:sz w:val="32"/>
          <w:szCs w:val="32"/>
        </w:rPr>
        <w:t xml:space="preserve">Essays should focus on a prominent or relatively unknown Latino individual, </w:t>
      </w:r>
      <w:proofErr w:type="gramStart"/>
      <w:r w:rsidRPr="004513C3">
        <w:rPr>
          <w:rFonts w:ascii="Times" w:hAnsi="Times"/>
          <w:sz w:val="32"/>
          <w:szCs w:val="32"/>
        </w:rPr>
        <w:t>organization</w:t>
      </w:r>
      <w:proofErr w:type="gramEnd"/>
      <w:r w:rsidRPr="004513C3">
        <w:rPr>
          <w:rFonts w:ascii="Times" w:hAnsi="Times"/>
          <w:sz w:val="32"/>
          <w:szCs w:val="32"/>
        </w:rPr>
        <w:t xml:space="preserve"> or movement in Texas history. How has the subject of the essay positively and significantly influenced today’s Latino communities? </w:t>
      </w:r>
    </w:p>
    <w:p w14:paraId="0F935D51" w14:textId="08944BE4" w:rsidR="004513C3" w:rsidRPr="004513C3" w:rsidRDefault="004513C3" w:rsidP="004513C3">
      <w:pPr>
        <w:spacing w:line="480" w:lineRule="auto"/>
        <w:ind w:firstLine="720"/>
        <w:jc w:val="center"/>
        <w:rPr>
          <w:rFonts w:ascii="Times" w:hAnsi="Times"/>
          <w:b/>
          <w:bCs/>
          <w:sz w:val="28"/>
          <w:szCs w:val="28"/>
          <w:u w:val="single"/>
        </w:rPr>
      </w:pPr>
      <w:r w:rsidRPr="004513C3">
        <w:rPr>
          <w:rFonts w:ascii="Times" w:hAnsi="Times"/>
          <w:b/>
          <w:bCs/>
          <w:sz w:val="28"/>
          <w:szCs w:val="28"/>
          <w:u w:val="single"/>
        </w:rPr>
        <w:lastRenderedPageBreak/>
        <w:t>Sample Introduction</w:t>
      </w:r>
    </w:p>
    <w:p w14:paraId="4E3DC478" w14:textId="23730BAB" w:rsidR="00625910" w:rsidRPr="004513C3" w:rsidRDefault="00625910" w:rsidP="00F72692">
      <w:pPr>
        <w:spacing w:line="480" w:lineRule="auto"/>
        <w:ind w:firstLine="720"/>
        <w:jc w:val="center"/>
        <w:rPr>
          <w:rFonts w:ascii="Times" w:hAnsi="Times"/>
          <w:sz w:val="28"/>
          <w:szCs w:val="28"/>
        </w:rPr>
      </w:pPr>
      <w:r w:rsidRPr="004513C3">
        <w:rPr>
          <w:rFonts w:ascii="Times" w:hAnsi="Times"/>
          <w:sz w:val="28"/>
          <w:szCs w:val="28"/>
        </w:rPr>
        <w:t xml:space="preserve">“Making a Difference: No Sweat for </w:t>
      </w:r>
      <w:proofErr w:type="spellStart"/>
      <w:r w:rsidRPr="004513C3">
        <w:rPr>
          <w:rFonts w:ascii="Times" w:hAnsi="Times"/>
          <w:sz w:val="28"/>
          <w:szCs w:val="28"/>
        </w:rPr>
        <w:t>Sweatt</w:t>
      </w:r>
      <w:proofErr w:type="spellEnd"/>
      <w:r w:rsidRPr="004513C3">
        <w:rPr>
          <w:rFonts w:ascii="Times" w:hAnsi="Times"/>
          <w:sz w:val="28"/>
          <w:szCs w:val="28"/>
        </w:rPr>
        <w:t>”</w:t>
      </w:r>
    </w:p>
    <w:p w14:paraId="290245C0" w14:textId="2154D360" w:rsidR="00625910" w:rsidRPr="004513C3" w:rsidRDefault="00625910" w:rsidP="00625910">
      <w:pPr>
        <w:spacing w:line="480" w:lineRule="auto"/>
        <w:ind w:firstLine="720"/>
        <w:rPr>
          <w:rFonts w:ascii="Times" w:hAnsi="Times"/>
          <w:sz w:val="28"/>
          <w:szCs w:val="28"/>
        </w:rPr>
      </w:pPr>
      <w:r w:rsidRPr="004513C3">
        <w:rPr>
          <w:rFonts w:ascii="Times" w:hAnsi="Times"/>
          <w:sz w:val="28"/>
          <w:szCs w:val="28"/>
        </w:rPr>
        <w:t xml:space="preserve">At a time when opportunities for higher education were limited for African American residents in the state of Texas, </w:t>
      </w:r>
      <w:proofErr w:type="spellStart"/>
      <w:r w:rsidRPr="004513C3">
        <w:rPr>
          <w:rFonts w:ascii="Times" w:hAnsi="Times"/>
          <w:sz w:val="28"/>
          <w:szCs w:val="28"/>
        </w:rPr>
        <w:t>Heman</w:t>
      </w:r>
      <w:proofErr w:type="spellEnd"/>
      <w:r w:rsidRPr="004513C3">
        <w:rPr>
          <w:rFonts w:ascii="Times" w:hAnsi="Times"/>
          <w:sz w:val="28"/>
          <w:szCs w:val="28"/>
        </w:rPr>
        <w:t xml:space="preserve"> Marion </w:t>
      </w:r>
      <w:proofErr w:type="spellStart"/>
      <w:r w:rsidRPr="004513C3">
        <w:rPr>
          <w:rFonts w:ascii="Times" w:hAnsi="Times"/>
          <w:sz w:val="28"/>
          <w:szCs w:val="28"/>
        </w:rPr>
        <w:t>Sweatt</w:t>
      </w:r>
      <w:proofErr w:type="spellEnd"/>
      <w:r w:rsidRPr="004513C3">
        <w:rPr>
          <w:rFonts w:ascii="Times" w:hAnsi="Times"/>
          <w:sz w:val="28"/>
          <w:szCs w:val="28"/>
        </w:rPr>
        <w:t xml:space="preserve">, was surrounded by college graduates. His father, James Leonard </w:t>
      </w:r>
      <w:proofErr w:type="spellStart"/>
      <w:r w:rsidRPr="004513C3">
        <w:rPr>
          <w:rFonts w:ascii="Times" w:hAnsi="Times"/>
          <w:sz w:val="28"/>
          <w:szCs w:val="28"/>
        </w:rPr>
        <w:t>Sweatt</w:t>
      </w:r>
      <w:proofErr w:type="spellEnd"/>
      <w:r w:rsidRPr="004513C3">
        <w:rPr>
          <w:rFonts w:ascii="Times" w:hAnsi="Times"/>
          <w:sz w:val="28"/>
          <w:szCs w:val="28"/>
        </w:rPr>
        <w:t xml:space="preserve">, graduated from Prairie View Normal School, “the first state supported college in Texas for African Americans” (History N.P.), making him one of the trailblazers of higher education for African Americans in the state. As a trailblazer, James </w:t>
      </w:r>
      <w:proofErr w:type="spellStart"/>
      <w:r w:rsidRPr="004513C3">
        <w:rPr>
          <w:rFonts w:ascii="Times" w:hAnsi="Times"/>
          <w:sz w:val="28"/>
          <w:szCs w:val="28"/>
        </w:rPr>
        <w:t>Sweatt</w:t>
      </w:r>
      <w:proofErr w:type="spellEnd"/>
      <w:r w:rsidRPr="004513C3">
        <w:rPr>
          <w:rFonts w:ascii="Times" w:hAnsi="Times"/>
          <w:sz w:val="28"/>
          <w:szCs w:val="28"/>
        </w:rPr>
        <w:t xml:space="preserve"> encouraged </w:t>
      </w:r>
      <w:proofErr w:type="gramStart"/>
      <w:r w:rsidRPr="004513C3">
        <w:rPr>
          <w:rFonts w:ascii="Times" w:hAnsi="Times"/>
          <w:sz w:val="28"/>
          <w:szCs w:val="28"/>
        </w:rPr>
        <w:t>all of</w:t>
      </w:r>
      <w:proofErr w:type="gramEnd"/>
      <w:r w:rsidRPr="004513C3">
        <w:rPr>
          <w:rFonts w:ascii="Times" w:hAnsi="Times"/>
          <w:sz w:val="28"/>
          <w:szCs w:val="28"/>
        </w:rPr>
        <w:t xml:space="preserve"> his children to go to college, and they did: </w:t>
      </w:r>
    </w:p>
    <w:p w14:paraId="573AA7E5" w14:textId="77777777" w:rsidR="00625910" w:rsidRPr="004513C3" w:rsidRDefault="00625910" w:rsidP="00625910">
      <w:pPr>
        <w:spacing w:line="480" w:lineRule="auto"/>
        <w:rPr>
          <w:rFonts w:ascii="Times" w:hAnsi="Times"/>
          <w:sz w:val="28"/>
          <w:szCs w:val="28"/>
        </w:rPr>
      </w:pPr>
      <w:r w:rsidRPr="004513C3">
        <w:rPr>
          <w:rFonts w:ascii="Times" w:hAnsi="Times"/>
          <w:sz w:val="28"/>
          <w:szCs w:val="28"/>
        </w:rPr>
        <w:tab/>
        <w:t>“John, his oldest son, attended Iowa State College in Ames, where he studied under George Washington Carver. Erma went to Columbia University; Jack, to the University of Michigan; and Wendell, to the University of Nevada” (Barr and Calvert 163). </w:t>
      </w:r>
    </w:p>
    <w:p w14:paraId="2C58D904" w14:textId="3C30277F" w:rsidR="000F265B" w:rsidRDefault="00625910" w:rsidP="001043E6">
      <w:pPr>
        <w:spacing w:line="480" w:lineRule="auto"/>
        <w:rPr>
          <w:rFonts w:ascii="Times" w:hAnsi="Times"/>
          <w:sz w:val="28"/>
          <w:szCs w:val="28"/>
        </w:rPr>
      </w:pPr>
      <w:r w:rsidRPr="004513C3">
        <w:rPr>
          <w:rFonts w:ascii="Times" w:hAnsi="Times"/>
          <w:sz w:val="28"/>
          <w:szCs w:val="28"/>
        </w:rPr>
        <w:tab/>
      </w:r>
      <w:proofErr w:type="spellStart"/>
      <w:r w:rsidRPr="004513C3">
        <w:rPr>
          <w:rFonts w:ascii="Times" w:hAnsi="Times"/>
          <w:sz w:val="28"/>
          <w:szCs w:val="28"/>
        </w:rPr>
        <w:t>Sweatt</w:t>
      </w:r>
      <w:proofErr w:type="spellEnd"/>
      <w:r w:rsidRPr="004513C3">
        <w:rPr>
          <w:rFonts w:ascii="Times" w:hAnsi="Times"/>
          <w:sz w:val="28"/>
          <w:szCs w:val="28"/>
        </w:rPr>
        <w:t xml:space="preserve">, the fifth of six children, would follow the path of his siblings, but he would also achieve much more. Like his father, </w:t>
      </w:r>
      <w:proofErr w:type="spellStart"/>
      <w:r w:rsidRPr="004513C3">
        <w:rPr>
          <w:rFonts w:ascii="Times" w:hAnsi="Times"/>
          <w:sz w:val="28"/>
          <w:szCs w:val="28"/>
        </w:rPr>
        <w:t>Sweatt</w:t>
      </w:r>
      <w:proofErr w:type="spellEnd"/>
      <w:r w:rsidRPr="004513C3">
        <w:rPr>
          <w:rFonts w:ascii="Times" w:hAnsi="Times"/>
          <w:sz w:val="28"/>
          <w:szCs w:val="28"/>
        </w:rPr>
        <w:t xml:space="preserve"> would secure his education in the state of Texas--not at Prairie View but at Wiley College, the first black college in the state to receive accreditation--and he would make history as a trailblazer for the integration of graduate level programs in Texas. </w:t>
      </w:r>
    </w:p>
    <w:p w14:paraId="1E67F96C" w14:textId="15D86640" w:rsidR="004513C3" w:rsidRDefault="004513C3" w:rsidP="001043E6">
      <w:pPr>
        <w:spacing w:line="480" w:lineRule="auto"/>
        <w:rPr>
          <w:rFonts w:ascii="Times" w:hAnsi="Times"/>
          <w:sz w:val="28"/>
          <w:szCs w:val="28"/>
        </w:rPr>
      </w:pPr>
    </w:p>
    <w:p w14:paraId="1AC3E97E" w14:textId="77777777" w:rsidR="004513C3" w:rsidRPr="004513C3" w:rsidRDefault="004513C3" w:rsidP="001043E6">
      <w:pPr>
        <w:spacing w:line="480" w:lineRule="auto"/>
        <w:rPr>
          <w:rFonts w:ascii="Times" w:hAnsi="Times"/>
          <w:sz w:val="28"/>
          <w:szCs w:val="28"/>
        </w:rPr>
      </w:pPr>
    </w:p>
    <w:sectPr w:rsidR="004513C3" w:rsidRPr="004513C3" w:rsidSect="00FE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E5D5B"/>
    <w:multiLevelType w:val="hybridMultilevel"/>
    <w:tmpl w:val="740683E8"/>
    <w:lvl w:ilvl="0" w:tplc="C2FCB930">
      <w:start w:val="1"/>
      <w:numFmt w:val="bullet"/>
      <w:lvlText w:val=" "/>
      <w:lvlJc w:val="left"/>
      <w:pPr>
        <w:tabs>
          <w:tab w:val="num" w:pos="720"/>
        </w:tabs>
        <w:ind w:left="720" w:hanging="360"/>
      </w:pPr>
      <w:rPr>
        <w:rFonts w:ascii="Calibri" w:hAnsi="Calibri" w:hint="default"/>
      </w:rPr>
    </w:lvl>
    <w:lvl w:ilvl="1" w:tplc="0C1A95C2" w:tentative="1">
      <w:start w:val="1"/>
      <w:numFmt w:val="bullet"/>
      <w:lvlText w:val=" "/>
      <w:lvlJc w:val="left"/>
      <w:pPr>
        <w:tabs>
          <w:tab w:val="num" w:pos="1440"/>
        </w:tabs>
        <w:ind w:left="1440" w:hanging="360"/>
      </w:pPr>
      <w:rPr>
        <w:rFonts w:ascii="Calibri" w:hAnsi="Calibri" w:hint="default"/>
      </w:rPr>
    </w:lvl>
    <w:lvl w:ilvl="2" w:tplc="C72C75CA" w:tentative="1">
      <w:start w:val="1"/>
      <w:numFmt w:val="bullet"/>
      <w:lvlText w:val=" "/>
      <w:lvlJc w:val="left"/>
      <w:pPr>
        <w:tabs>
          <w:tab w:val="num" w:pos="2160"/>
        </w:tabs>
        <w:ind w:left="2160" w:hanging="360"/>
      </w:pPr>
      <w:rPr>
        <w:rFonts w:ascii="Calibri" w:hAnsi="Calibri" w:hint="default"/>
      </w:rPr>
    </w:lvl>
    <w:lvl w:ilvl="3" w:tplc="6452F998" w:tentative="1">
      <w:start w:val="1"/>
      <w:numFmt w:val="bullet"/>
      <w:lvlText w:val=" "/>
      <w:lvlJc w:val="left"/>
      <w:pPr>
        <w:tabs>
          <w:tab w:val="num" w:pos="2880"/>
        </w:tabs>
        <w:ind w:left="2880" w:hanging="360"/>
      </w:pPr>
      <w:rPr>
        <w:rFonts w:ascii="Calibri" w:hAnsi="Calibri" w:hint="default"/>
      </w:rPr>
    </w:lvl>
    <w:lvl w:ilvl="4" w:tplc="EA0EE23E" w:tentative="1">
      <w:start w:val="1"/>
      <w:numFmt w:val="bullet"/>
      <w:lvlText w:val=" "/>
      <w:lvlJc w:val="left"/>
      <w:pPr>
        <w:tabs>
          <w:tab w:val="num" w:pos="3600"/>
        </w:tabs>
        <w:ind w:left="3600" w:hanging="360"/>
      </w:pPr>
      <w:rPr>
        <w:rFonts w:ascii="Calibri" w:hAnsi="Calibri" w:hint="default"/>
      </w:rPr>
    </w:lvl>
    <w:lvl w:ilvl="5" w:tplc="0D6089BA" w:tentative="1">
      <w:start w:val="1"/>
      <w:numFmt w:val="bullet"/>
      <w:lvlText w:val=" "/>
      <w:lvlJc w:val="left"/>
      <w:pPr>
        <w:tabs>
          <w:tab w:val="num" w:pos="4320"/>
        </w:tabs>
        <w:ind w:left="4320" w:hanging="360"/>
      </w:pPr>
      <w:rPr>
        <w:rFonts w:ascii="Calibri" w:hAnsi="Calibri" w:hint="default"/>
      </w:rPr>
    </w:lvl>
    <w:lvl w:ilvl="6" w:tplc="0F966E00" w:tentative="1">
      <w:start w:val="1"/>
      <w:numFmt w:val="bullet"/>
      <w:lvlText w:val=" "/>
      <w:lvlJc w:val="left"/>
      <w:pPr>
        <w:tabs>
          <w:tab w:val="num" w:pos="5040"/>
        </w:tabs>
        <w:ind w:left="5040" w:hanging="360"/>
      </w:pPr>
      <w:rPr>
        <w:rFonts w:ascii="Calibri" w:hAnsi="Calibri" w:hint="default"/>
      </w:rPr>
    </w:lvl>
    <w:lvl w:ilvl="7" w:tplc="5DCA9A12" w:tentative="1">
      <w:start w:val="1"/>
      <w:numFmt w:val="bullet"/>
      <w:lvlText w:val=" "/>
      <w:lvlJc w:val="left"/>
      <w:pPr>
        <w:tabs>
          <w:tab w:val="num" w:pos="5760"/>
        </w:tabs>
        <w:ind w:left="5760" w:hanging="360"/>
      </w:pPr>
      <w:rPr>
        <w:rFonts w:ascii="Calibri" w:hAnsi="Calibri" w:hint="default"/>
      </w:rPr>
    </w:lvl>
    <w:lvl w:ilvl="8" w:tplc="260021F0"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57872F29"/>
    <w:multiLevelType w:val="hybridMultilevel"/>
    <w:tmpl w:val="D5325540"/>
    <w:lvl w:ilvl="0" w:tplc="FCBC53E2">
      <w:start w:val="1"/>
      <w:numFmt w:val="bullet"/>
      <w:lvlText w:val=" "/>
      <w:lvlJc w:val="left"/>
      <w:pPr>
        <w:tabs>
          <w:tab w:val="num" w:pos="720"/>
        </w:tabs>
        <w:ind w:left="720" w:hanging="360"/>
      </w:pPr>
      <w:rPr>
        <w:rFonts w:ascii="Calibri" w:hAnsi="Calibri" w:hint="default"/>
      </w:rPr>
    </w:lvl>
    <w:lvl w:ilvl="1" w:tplc="81B0E416" w:tentative="1">
      <w:start w:val="1"/>
      <w:numFmt w:val="bullet"/>
      <w:lvlText w:val=" "/>
      <w:lvlJc w:val="left"/>
      <w:pPr>
        <w:tabs>
          <w:tab w:val="num" w:pos="1440"/>
        </w:tabs>
        <w:ind w:left="1440" w:hanging="360"/>
      </w:pPr>
      <w:rPr>
        <w:rFonts w:ascii="Calibri" w:hAnsi="Calibri" w:hint="default"/>
      </w:rPr>
    </w:lvl>
    <w:lvl w:ilvl="2" w:tplc="AD8C5FC0" w:tentative="1">
      <w:start w:val="1"/>
      <w:numFmt w:val="bullet"/>
      <w:lvlText w:val=" "/>
      <w:lvlJc w:val="left"/>
      <w:pPr>
        <w:tabs>
          <w:tab w:val="num" w:pos="2160"/>
        </w:tabs>
        <w:ind w:left="2160" w:hanging="360"/>
      </w:pPr>
      <w:rPr>
        <w:rFonts w:ascii="Calibri" w:hAnsi="Calibri" w:hint="default"/>
      </w:rPr>
    </w:lvl>
    <w:lvl w:ilvl="3" w:tplc="B0125376" w:tentative="1">
      <w:start w:val="1"/>
      <w:numFmt w:val="bullet"/>
      <w:lvlText w:val=" "/>
      <w:lvlJc w:val="left"/>
      <w:pPr>
        <w:tabs>
          <w:tab w:val="num" w:pos="2880"/>
        </w:tabs>
        <w:ind w:left="2880" w:hanging="360"/>
      </w:pPr>
      <w:rPr>
        <w:rFonts w:ascii="Calibri" w:hAnsi="Calibri" w:hint="default"/>
      </w:rPr>
    </w:lvl>
    <w:lvl w:ilvl="4" w:tplc="5530760E" w:tentative="1">
      <w:start w:val="1"/>
      <w:numFmt w:val="bullet"/>
      <w:lvlText w:val=" "/>
      <w:lvlJc w:val="left"/>
      <w:pPr>
        <w:tabs>
          <w:tab w:val="num" w:pos="3600"/>
        </w:tabs>
        <w:ind w:left="3600" w:hanging="360"/>
      </w:pPr>
      <w:rPr>
        <w:rFonts w:ascii="Calibri" w:hAnsi="Calibri" w:hint="default"/>
      </w:rPr>
    </w:lvl>
    <w:lvl w:ilvl="5" w:tplc="8828CFDA" w:tentative="1">
      <w:start w:val="1"/>
      <w:numFmt w:val="bullet"/>
      <w:lvlText w:val=" "/>
      <w:lvlJc w:val="left"/>
      <w:pPr>
        <w:tabs>
          <w:tab w:val="num" w:pos="4320"/>
        </w:tabs>
        <w:ind w:left="4320" w:hanging="360"/>
      </w:pPr>
      <w:rPr>
        <w:rFonts w:ascii="Calibri" w:hAnsi="Calibri" w:hint="default"/>
      </w:rPr>
    </w:lvl>
    <w:lvl w:ilvl="6" w:tplc="7B90D2BE" w:tentative="1">
      <w:start w:val="1"/>
      <w:numFmt w:val="bullet"/>
      <w:lvlText w:val=" "/>
      <w:lvlJc w:val="left"/>
      <w:pPr>
        <w:tabs>
          <w:tab w:val="num" w:pos="5040"/>
        </w:tabs>
        <w:ind w:left="5040" w:hanging="360"/>
      </w:pPr>
      <w:rPr>
        <w:rFonts w:ascii="Calibri" w:hAnsi="Calibri" w:hint="default"/>
      </w:rPr>
    </w:lvl>
    <w:lvl w:ilvl="7" w:tplc="6DE6A322" w:tentative="1">
      <w:start w:val="1"/>
      <w:numFmt w:val="bullet"/>
      <w:lvlText w:val=" "/>
      <w:lvlJc w:val="left"/>
      <w:pPr>
        <w:tabs>
          <w:tab w:val="num" w:pos="5760"/>
        </w:tabs>
        <w:ind w:left="5760" w:hanging="360"/>
      </w:pPr>
      <w:rPr>
        <w:rFonts w:ascii="Calibri" w:hAnsi="Calibri" w:hint="default"/>
      </w:rPr>
    </w:lvl>
    <w:lvl w:ilvl="8" w:tplc="CEC039FC" w:tentative="1">
      <w:start w:val="1"/>
      <w:numFmt w:val="bullet"/>
      <w:lvlText w:val=" "/>
      <w:lvlJc w:val="left"/>
      <w:pPr>
        <w:tabs>
          <w:tab w:val="num" w:pos="6480"/>
        </w:tabs>
        <w:ind w:left="6480" w:hanging="360"/>
      </w:pPr>
      <w:rPr>
        <w:rFonts w:ascii="Calibri" w:hAnsi="Calibri" w:hint="default"/>
      </w:rPr>
    </w:lvl>
  </w:abstractNum>
  <w:num w:numId="1" w16cid:durableId="1721242617">
    <w:abstractNumId w:val="1"/>
  </w:num>
  <w:num w:numId="2" w16cid:durableId="1730034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5B"/>
    <w:rsid w:val="000F265B"/>
    <w:rsid w:val="001043E6"/>
    <w:rsid w:val="00216BD3"/>
    <w:rsid w:val="004513C3"/>
    <w:rsid w:val="00625910"/>
    <w:rsid w:val="008078D4"/>
    <w:rsid w:val="00B143A0"/>
    <w:rsid w:val="00F72692"/>
    <w:rsid w:val="00FE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1B16E"/>
  <w14:defaultImageDpi w14:val="32767"/>
  <w15:chartTrackingRefBased/>
  <w15:docId w15:val="{40162FCC-1855-3244-8382-377181C3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2924">
      <w:bodyDiv w:val="1"/>
      <w:marLeft w:val="0"/>
      <w:marRight w:val="0"/>
      <w:marTop w:val="0"/>
      <w:marBottom w:val="0"/>
      <w:divBdr>
        <w:top w:val="none" w:sz="0" w:space="0" w:color="auto"/>
        <w:left w:val="none" w:sz="0" w:space="0" w:color="auto"/>
        <w:bottom w:val="none" w:sz="0" w:space="0" w:color="auto"/>
        <w:right w:val="none" w:sz="0" w:space="0" w:color="auto"/>
      </w:divBdr>
      <w:divsChild>
        <w:div w:id="862741992">
          <w:marLeft w:val="144"/>
          <w:marRight w:val="0"/>
          <w:marTop w:val="240"/>
          <w:marBottom w:val="40"/>
          <w:divBdr>
            <w:top w:val="none" w:sz="0" w:space="0" w:color="auto"/>
            <w:left w:val="none" w:sz="0" w:space="0" w:color="auto"/>
            <w:bottom w:val="none" w:sz="0" w:space="0" w:color="auto"/>
            <w:right w:val="none" w:sz="0" w:space="0" w:color="auto"/>
          </w:divBdr>
        </w:div>
        <w:div w:id="1965111728">
          <w:marLeft w:val="144"/>
          <w:marRight w:val="0"/>
          <w:marTop w:val="240"/>
          <w:marBottom w:val="40"/>
          <w:divBdr>
            <w:top w:val="none" w:sz="0" w:space="0" w:color="auto"/>
            <w:left w:val="none" w:sz="0" w:space="0" w:color="auto"/>
            <w:bottom w:val="none" w:sz="0" w:space="0" w:color="auto"/>
            <w:right w:val="none" w:sz="0" w:space="0" w:color="auto"/>
          </w:divBdr>
        </w:div>
      </w:divsChild>
    </w:div>
    <w:div w:id="876159824">
      <w:bodyDiv w:val="1"/>
      <w:marLeft w:val="0"/>
      <w:marRight w:val="0"/>
      <w:marTop w:val="0"/>
      <w:marBottom w:val="0"/>
      <w:divBdr>
        <w:top w:val="none" w:sz="0" w:space="0" w:color="auto"/>
        <w:left w:val="none" w:sz="0" w:space="0" w:color="auto"/>
        <w:bottom w:val="none" w:sz="0" w:space="0" w:color="auto"/>
        <w:right w:val="none" w:sz="0" w:space="0" w:color="auto"/>
      </w:divBdr>
      <w:divsChild>
        <w:div w:id="1985621857">
          <w:marLeft w:val="144"/>
          <w:marRight w:val="0"/>
          <w:marTop w:val="240"/>
          <w:marBottom w:val="40"/>
          <w:divBdr>
            <w:top w:val="none" w:sz="0" w:space="0" w:color="auto"/>
            <w:left w:val="none" w:sz="0" w:space="0" w:color="auto"/>
            <w:bottom w:val="none" w:sz="0" w:space="0" w:color="auto"/>
            <w:right w:val="none" w:sz="0" w:space="0" w:color="auto"/>
          </w:divBdr>
        </w:div>
      </w:divsChild>
    </w:div>
    <w:div w:id="12066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Lisa M</dc:creator>
  <cp:keywords/>
  <dc:description/>
  <cp:lastModifiedBy>Parker, Lisa M</cp:lastModifiedBy>
  <cp:revision>6</cp:revision>
  <dcterms:created xsi:type="dcterms:W3CDTF">2022-09-01T20:31:00Z</dcterms:created>
  <dcterms:modified xsi:type="dcterms:W3CDTF">2022-09-23T19:04:00Z</dcterms:modified>
</cp:coreProperties>
</file>